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371D" w14:textId="604A068B" w:rsidR="00023ADD" w:rsidRDefault="00023ADD" w:rsidP="008804BC"/>
    <w:p w14:paraId="7F9566AC" w14:textId="77777777" w:rsidR="00C8620B" w:rsidRPr="00E21B8E" w:rsidRDefault="00C8620B" w:rsidP="00C8620B">
      <w:pPr>
        <w:keepNext/>
        <w:keepLines/>
        <w:widowControl w:val="0"/>
        <w:shd w:val="clear" w:color="auto" w:fill="538135" w:themeFill="accent6" w:themeFillShade="BF"/>
        <w:autoSpaceDE w:val="0"/>
        <w:autoSpaceDN w:val="0"/>
        <w:spacing w:after="0" w:line="360" w:lineRule="auto"/>
        <w:ind w:right="11"/>
        <w:jc w:val="both"/>
        <w:outlineLvl w:val="0"/>
        <w:rPr>
          <w:rFonts w:ascii="Arial" w:eastAsiaTheme="majorEastAsia" w:hAnsi="Arial" w:cs="Arial"/>
          <w:sz w:val="28"/>
          <w:highlight w:val="lightGray"/>
          <w:lang w:val="es-ES_tradnl"/>
        </w:rPr>
      </w:pPr>
      <w:r w:rsidRPr="00E21B8E">
        <w:rPr>
          <w:rFonts w:ascii="Arial" w:eastAsiaTheme="majorEastAsia" w:hAnsi="Arial" w:cs="Arial"/>
          <w:b/>
          <w:color w:val="FFFFFF" w:themeColor="background1"/>
          <w:sz w:val="28"/>
          <w:lang w:val="es-ES_tradnl"/>
          <w14:glow w14:rad="0">
            <w14:schemeClr w14:val="accent6">
              <w14:lumMod w14:val="75000"/>
            </w14:schemeClr>
          </w14:glow>
        </w:rPr>
        <w:t>ANEXO X</w:t>
      </w:r>
      <w:r>
        <w:rPr>
          <w:rFonts w:ascii="Arial" w:eastAsiaTheme="majorEastAsia" w:hAnsi="Arial" w:cs="Arial"/>
          <w:b/>
          <w:color w:val="FFFFFF" w:themeColor="background1"/>
          <w:sz w:val="28"/>
          <w:lang w:val="es-ES_tradnl"/>
          <w14:glow w14:rad="0">
            <w14:schemeClr w14:val="accent6">
              <w14:lumMod w14:val="75000"/>
            </w14:schemeClr>
          </w14:glow>
        </w:rPr>
        <w:t>II</w:t>
      </w:r>
      <w:r w:rsidRPr="00E21B8E">
        <w:rPr>
          <w:rFonts w:ascii="Arial" w:eastAsiaTheme="majorEastAsia" w:hAnsi="Arial" w:cs="Arial"/>
          <w:b/>
          <w:color w:val="FFFFFF" w:themeColor="background1"/>
          <w:sz w:val="28"/>
          <w:lang w:val="es-ES_tradnl"/>
          <w14:glow w14:rad="0">
            <w14:schemeClr w14:val="accent6">
              <w14:lumMod w14:val="75000"/>
            </w14:schemeClr>
          </w14:glow>
        </w:rPr>
        <w:t xml:space="preserve">. </w:t>
      </w:r>
      <w:r w:rsidRPr="000F734F">
        <w:rPr>
          <w:rFonts w:ascii="Arial" w:eastAsiaTheme="majorEastAsia" w:hAnsi="Arial" w:cs="Arial"/>
          <w:b/>
          <w:color w:val="FFFFFF" w:themeColor="background1"/>
          <w:sz w:val="28"/>
          <w:lang w:val="es-ES_tradnl"/>
          <w14:glow w14:rad="0">
            <w14:schemeClr w14:val="accent6">
              <w14:lumMod w14:val="75000"/>
            </w14:schemeClr>
          </w14:glow>
        </w:rPr>
        <w:t>DECLARACIÓN DE CESIÓN Y TRATAMIENTO DE DATOS EN RELACIÓN CON LA EJECUCIÓN DE ACTUACIONES DEL PLAN DE RECUPERACIÓN, TRANSFORMACIÓN Y RESILIENCIA (PRTR).</w:t>
      </w:r>
    </w:p>
    <w:p w14:paraId="2190D297" w14:textId="77777777" w:rsidR="00C8620B" w:rsidRDefault="00C8620B" w:rsidP="00C8620B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4BEBB94E" w14:textId="77777777" w:rsidR="00C8620B" w:rsidRPr="00A602A1" w:rsidRDefault="00C8620B" w:rsidP="00C8620B">
      <w:pPr>
        <w:spacing w:before="120" w:after="120" w:line="276" w:lineRule="auto"/>
        <w:jc w:val="center"/>
        <w:rPr>
          <w:rFonts w:asciiTheme="minorHAnsi" w:hAnsiTheme="minorHAnsi" w:cstheme="minorHAnsi"/>
          <w:b/>
          <w:caps/>
        </w:rPr>
      </w:pPr>
      <w:r w:rsidRPr="0095601E">
        <w:rPr>
          <w:rFonts w:asciiTheme="minorHAnsi" w:hAnsiTheme="minorHAnsi" w:cstheme="minorHAnsi"/>
          <w:b/>
          <w:caps/>
        </w:rPr>
        <w:t>declaración de cesión y tratamiento de datos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 -SUBVENCIONES</w:t>
      </w:r>
    </w:p>
    <w:p w14:paraId="2D30C5FF" w14:textId="40D3D9C1" w:rsidR="00C8620B" w:rsidRDefault="00C8620B" w:rsidP="00C8620B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</w:rPr>
      </w:pPr>
      <w:r w:rsidRPr="00E73103">
        <w:rPr>
          <w:rFonts w:asciiTheme="minorHAnsi" w:hAnsiTheme="minorHAnsi" w:cstheme="minorHAnsi"/>
          <w:b/>
          <w:color w:val="000000"/>
          <w:sz w:val="22"/>
        </w:rPr>
        <w:t>Expediente: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bookmarkEnd w:id="0"/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3288740" w14:textId="144805FB" w:rsidR="00C8620B" w:rsidRPr="005D319E" w:rsidRDefault="00C8620B" w:rsidP="00C8620B">
      <w:pPr>
        <w:autoSpaceDE w:val="0"/>
        <w:autoSpaceDN w:val="0"/>
        <w:adjustRightInd w:val="0"/>
        <w:spacing w:before="240" w:after="240" w:line="276" w:lineRule="auto"/>
        <w:rPr>
          <w:rFonts w:asciiTheme="minorHAnsi" w:hAnsiTheme="minorHAnsi" w:cstheme="minorHAnsi"/>
          <w:color w:val="000000"/>
          <w:sz w:val="22"/>
        </w:rPr>
      </w:pPr>
      <w:r w:rsidRPr="009D2FC4">
        <w:rPr>
          <w:rFonts w:asciiTheme="minorHAnsi" w:hAnsiTheme="minorHAnsi" w:cstheme="minorHAnsi"/>
          <w:b/>
          <w:color w:val="000000"/>
          <w:sz w:val="22"/>
        </w:rPr>
        <w:t xml:space="preserve">Objeto de la subvención: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4D98443" w14:textId="7499E21F" w:rsidR="00C8620B" w:rsidRDefault="00C8620B" w:rsidP="00C8620B">
      <w:pPr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D/Dª:</w:t>
      </w:r>
      <w:r w:rsidR="00B35529">
        <w:rPr>
          <w:rFonts w:asciiTheme="minorHAnsi" w:hAnsiTheme="minorHAnsi" w:cstheme="minorHAnsi"/>
          <w:b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2"/>
        </w:rPr>
        <w:t>.</w:t>
      </w:r>
      <w:r w:rsidRPr="005D319E">
        <w:rPr>
          <w:rFonts w:asciiTheme="minorHAnsi" w:hAnsiTheme="minorHAnsi" w:cstheme="minorHAnsi"/>
          <w:sz w:val="22"/>
        </w:rPr>
        <w:t xml:space="preserve"> con </w:t>
      </w:r>
      <w:r w:rsidRPr="001B219D">
        <w:rPr>
          <w:rFonts w:asciiTheme="minorHAnsi" w:hAnsiTheme="minorHAnsi" w:cstheme="minorHAnsi"/>
          <w:b/>
          <w:sz w:val="22"/>
        </w:rPr>
        <w:t>DNI</w:t>
      </w:r>
      <w:r>
        <w:rPr>
          <w:rFonts w:asciiTheme="minorHAnsi" w:hAnsiTheme="minorHAnsi" w:cstheme="minorHAnsi"/>
          <w:sz w:val="22"/>
        </w:rPr>
        <w:t>:</w:t>
      </w:r>
      <w:r w:rsidR="00B35529">
        <w:rPr>
          <w:rFonts w:asciiTheme="minorHAnsi" w:hAnsiTheme="minorHAnsi" w:cstheme="minorHAnsi"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como </w:t>
      </w:r>
      <w:r>
        <w:rPr>
          <w:rFonts w:asciiTheme="minorHAnsi" w:hAnsiTheme="minorHAnsi" w:cstheme="minorHAnsi"/>
          <w:sz w:val="22"/>
        </w:rPr>
        <w:t xml:space="preserve">persona física o </w:t>
      </w:r>
      <w:r w:rsidRPr="00A602A1">
        <w:rPr>
          <w:rFonts w:asciiTheme="minorHAnsi" w:hAnsiTheme="minorHAnsi" w:cstheme="minorHAnsi"/>
          <w:sz w:val="22"/>
        </w:rPr>
        <w:t>titular del órgano</w:t>
      </w:r>
      <w:r>
        <w:rPr>
          <w:rFonts w:asciiTheme="minorHAnsi" w:hAnsiTheme="minorHAnsi" w:cstheme="minorHAnsi"/>
          <w:sz w:val="22"/>
        </w:rPr>
        <w:t xml:space="preserve"> –</w:t>
      </w:r>
      <w:r w:rsidRPr="00A602A1">
        <w:rPr>
          <w:rFonts w:asciiTheme="minorHAnsi" w:hAnsiTheme="minorHAnsi" w:cstheme="minorHAnsi"/>
          <w:sz w:val="22"/>
        </w:rPr>
        <w:t xml:space="preserve"> Consejer</w:t>
      </w:r>
      <w:r>
        <w:rPr>
          <w:rFonts w:asciiTheme="minorHAnsi" w:hAnsiTheme="minorHAnsi" w:cstheme="minorHAnsi"/>
          <w:sz w:val="22"/>
        </w:rPr>
        <w:t xml:space="preserve">a/o - </w:t>
      </w:r>
      <w:r w:rsidRPr="00A602A1">
        <w:rPr>
          <w:rFonts w:asciiTheme="minorHAnsi" w:hAnsiTheme="minorHAnsi" w:cstheme="minorHAnsi"/>
          <w:sz w:val="22"/>
        </w:rPr>
        <w:t xml:space="preserve"> Delegad</w:t>
      </w:r>
      <w:r>
        <w:rPr>
          <w:rFonts w:asciiTheme="minorHAnsi" w:hAnsiTheme="minorHAnsi" w:cstheme="minorHAnsi"/>
          <w:sz w:val="22"/>
        </w:rPr>
        <w:t xml:space="preserve">a/o – </w:t>
      </w:r>
      <w:r w:rsidRPr="00A602A1">
        <w:rPr>
          <w:rFonts w:asciiTheme="minorHAnsi" w:hAnsiTheme="minorHAnsi" w:cstheme="minorHAnsi"/>
          <w:sz w:val="22"/>
        </w:rPr>
        <w:t>Gerente</w:t>
      </w:r>
      <w:r>
        <w:rPr>
          <w:rFonts w:asciiTheme="minorHAnsi" w:hAnsiTheme="minorHAnsi" w:cstheme="minorHAnsi"/>
          <w:sz w:val="22"/>
        </w:rPr>
        <w:t>-</w:t>
      </w:r>
      <w:r w:rsidRPr="00A602A1">
        <w:rPr>
          <w:rFonts w:asciiTheme="minorHAnsi" w:hAnsiTheme="minorHAnsi" w:cstheme="minorHAnsi"/>
          <w:sz w:val="22"/>
        </w:rPr>
        <w:t xml:space="preserve"> de </w:t>
      </w:r>
      <w:r>
        <w:rPr>
          <w:rFonts w:asciiTheme="minorHAnsi" w:hAnsiTheme="minorHAnsi" w:cstheme="minorHAnsi"/>
          <w:sz w:val="22"/>
        </w:rPr>
        <w:t>la entidad</w:t>
      </w:r>
      <w:r w:rsidR="00B35529">
        <w:rPr>
          <w:rFonts w:asciiTheme="minorHAnsi" w:hAnsiTheme="minorHAnsi" w:cstheme="minorHAnsi"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>, con NIF</w:t>
      </w:r>
      <w:r w:rsidR="00B35529">
        <w:rPr>
          <w:rFonts w:asciiTheme="minorHAnsi" w:hAnsiTheme="minorHAnsi" w:cstheme="minorHAnsi"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y domicilio fiscal en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EB539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602A1">
        <w:rPr>
          <w:rFonts w:asciiTheme="minorHAnsi" w:hAnsiTheme="minorHAnsi" w:cstheme="minorHAnsi"/>
          <w:sz w:val="22"/>
        </w:rPr>
        <w:t>en</w:t>
      </w:r>
      <w:proofErr w:type="spellEnd"/>
      <w:r w:rsidRPr="00A602A1">
        <w:rPr>
          <w:rFonts w:asciiTheme="minorHAnsi" w:hAnsiTheme="minorHAnsi" w:cstheme="minorHAnsi"/>
          <w:sz w:val="22"/>
        </w:rPr>
        <w:t xml:space="preserve"> la condición de </w:t>
      </w:r>
      <w:r>
        <w:rPr>
          <w:rFonts w:asciiTheme="minorHAnsi" w:hAnsiTheme="minorHAnsi" w:cstheme="minorHAnsi"/>
          <w:sz w:val="22"/>
        </w:rPr>
        <w:t>beneficiaria</w:t>
      </w:r>
      <w:r w:rsidRPr="00A602A1">
        <w:rPr>
          <w:rFonts w:asciiTheme="minorHAnsi" w:hAnsiTheme="minorHAnsi" w:cstheme="minorHAnsi"/>
          <w:sz w:val="22"/>
        </w:rPr>
        <w:t xml:space="preserve"> de ayudas financiadas con recursos provenientes del PRTR</w:t>
      </w:r>
      <w:r>
        <w:rPr>
          <w:rFonts w:asciiTheme="minorHAnsi" w:hAnsiTheme="minorHAnsi" w:cstheme="minorHAnsi"/>
          <w:sz w:val="22"/>
        </w:rPr>
        <w:t>,</w:t>
      </w:r>
      <w:r w:rsidRPr="00A602A1">
        <w:rPr>
          <w:rFonts w:asciiTheme="minorHAnsi" w:hAnsiTheme="minorHAnsi" w:cstheme="minorHAnsi"/>
          <w:sz w:val="22"/>
        </w:rPr>
        <w:t xml:space="preserve"> en el desarrollo de actuaciones necesarias para la consecución de los objetivos definidos en el </w:t>
      </w:r>
      <w:r>
        <w:rPr>
          <w:rFonts w:asciiTheme="minorHAnsi" w:hAnsiTheme="minorHAnsi" w:cstheme="minorHAnsi"/>
          <w:sz w:val="22"/>
        </w:rPr>
        <w:t xml:space="preserve">PRTR </w:t>
      </w:r>
      <w:r w:rsidRPr="0095601E">
        <w:rPr>
          <w:rFonts w:asciiTheme="minorHAnsi" w:hAnsiTheme="minorHAnsi" w:cstheme="minorHAnsi"/>
          <w:sz w:val="22"/>
        </w:rPr>
        <w:t xml:space="preserve"> declara conocer la normativa que es de aplicación, en particular los siguientes apartados del artículo 22, del Reglamento (UE) 2021/241 del Parlamento Europeo y del Consejo, de 12 de febrero de 2021, por el que se establece el Mecanismo de Recuperación y Resiliencia</w:t>
      </w:r>
      <w:r>
        <w:rPr>
          <w:rFonts w:asciiTheme="minorHAnsi" w:hAnsiTheme="minorHAnsi" w:cstheme="minorHAnsi"/>
          <w:sz w:val="22"/>
        </w:rPr>
        <w:t>:</w:t>
      </w:r>
    </w:p>
    <w:p w14:paraId="27B3A1EF" w14:textId="77777777" w:rsidR="00C8620B" w:rsidRPr="0095601E" w:rsidRDefault="00C8620B" w:rsidP="00C8620B">
      <w:pPr>
        <w:pStyle w:val="Prrafodelista"/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31580C04" w14:textId="77777777" w:rsidR="00C8620B" w:rsidRPr="0095601E" w:rsidRDefault="00C8620B" w:rsidP="00C8620B">
      <w:pPr>
        <w:pStyle w:val="Prrafodelista"/>
        <w:numPr>
          <w:ilvl w:val="0"/>
          <w:numId w:val="34"/>
        </w:numPr>
        <w:spacing w:after="0" w:line="240" w:lineRule="auto"/>
        <w:ind w:left="1418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El nombre del perceptor final de los fondos;</w:t>
      </w:r>
    </w:p>
    <w:p w14:paraId="19D1C627" w14:textId="77777777" w:rsidR="00C8620B" w:rsidRPr="0095601E" w:rsidRDefault="00C8620B" w:rsidP="00C8620B">
      <w:pPr>
        <w:pStyle w:val="Prrafodelista"/>
        <w:numPr>
          <w:ilvl w:val="0"/>
          <w:numId w:val="34"/>
        </w:numPr>
        <w:spacing w:after="0" w:line="240" w:lineRule="auto"/>
        <w:ind w:left="1418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1FAB91B3" w14:textId="77777777" w:rsidR="00C8620B" w:rsidRPr="0095601E" w:rsidRDefault="00C8620B" w:rsidP="00C8620B">
      <w:pPr>
        <w:pStyle w:val="Prrafodelista"/>
        <w:numPr>
          <w:ilvl w:val="0"/>
          <w:numId w:val="34"/>
        </w:numPr>
        <w:spacing w:after="0" w:line="240" w:lineRule="auto"/>
        <w:ind w:left="1418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los nombres, apellidos y fechas de nacimiento de los titulares reales del perceptor de los fondos, según se define en el artículo 3, punto 6, de la Directiva (UE) 2015/849 del Parlamento Europeo y del Consejo (26);</w:t>
      </w:r>
    </w:p>
    <w:p w14:paraId="1401371A" w14:textId="77777777" w:rsidR="00C8620B" w:rsidRPr="0095601E" w:rsidRDefault="00C8620B" w:rsidP="00C8620B">
      <w:pPr>
        <w:pStyle w:val="Prrafodelista"/>
        <w:numPr>
          <w:ilvl w:val="0"/>
          <w:numId w:val="34"/>
        </w:numPr>
        <w:spacing w:after="0" w:line="240" w:lineRule="auto"/>
        <w:ind w:left="1418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0DABA755" w14:textId="77777777" w:rsidR="00C8620B" w:rsidRPr="0095601E" w:rsidRDefault="00C8620B" w:rsidP="00C8620B">
      <w:pPr>
        <w:pStyle w:val="Prrafodelista"/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 xml:space="preserve"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</w:t>
      </w:r>
      <w:r w:rsidRPr="0095601E">
        <w:rPr>
          <w:rFonts w:asciiTheme="minorHAnsi" w:hAnsiTheme="minorHAnsi" w:cstheme="minorHAnsi"/>
        </w:rPr>
        <w:lastRenderedPageBreak/>
        <w:t>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14:paraId="0D3F14EA" w14:textId="77777777" w:rsidR="00C8620B" w:rsidRDefault="00C8620B" w:rsidP="00C8620B">
      <w:pPr>
        <w:jc w:val="both"/>
        <w:rPr>
          <w:rFonts w:asciiTheme="minorHAnsi" w:hAnsiTheme="minorHAnsi" w:cstheme="minorHAnsi"/>
          <w:sz w:val="22"/>
        </w:rPr>
      </w:pPr>
      <w:r w:rsidRPr="0095601E">
        <w:rPr>
          <w:rFonts w:asciiTheme="minorHAnsi" w:hAnsiTheme="minorHAnsi" w:cstheme="minorHAnsi"/>
          <w:sz w:val="22"/>
        </w:rPr>
        <w:t>Conforme al marco jurídico expuesto, manifiesta acceder a la cesión y tratamiento de los datos con los fines expresamente relacionados en los artículos citados.</w:t>
      </w:r>
    </w:p>
    <w:p w14:paraId="25A38F5C" w14:textId="77777777" w:rsidR="00EB5398" w:rsidRDefault="00C8620B" w:rsidP="00C8620B">
      <w:pPr>
        <w:tabs>
          <w:tab w:val="left" w:pos="1985"/>
        </w:tabs>
        <w:spacing w:before="360"/>
        <w:jc w:val="center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sz w:val="22"/>
        </w:rPr>
        <w:t>(Fecha y firma, nombre completo y DNI)</w:t>
      </w:r>
    </w:p>
    <w:p w14:paraId="48120EDA" w14:textId="522892A4" w:rsidR="00C8620B" w:rsidRPr="001B219D" w:rsidRDefault="00B35529" w:rsidP="00C8620B">
      <w:pPr>
        <w:tabs>
          <w:tab w:val="left" w:pos="1985"/>
        </w:tabs>
        <w:spacing w:before="360"/>
        <w:jc w:val="center"/>
        <w:rPr>
          <w:rFonts w:asciiTheme="minorHAnsi" w:hAnsiTheme="minorHAnsi"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C8620B" w:rsidRPr="001B219D" w:rsidSect="00D32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AA9C2" w14:textId="77777777" w:rsidR="00FD0772" w:rsidRDefault="00FD0772" w:rsidP="00EE6A90">
      <w:pPr>
        <w:spacing w:after="0" w:line="240" w:lineRule="auto"/>
      </w:pPr>
      <w:r>
        <w:separator/>
      </w:r>
    </w:p>
  </w:endnote>
  <w:endnote w:type="continuationSeparator" w:id="0">
    <w:p w14:paraId="60DB4767" w14:textId="77777777" w:rsidR="00FD0772" w:rsidRDefault="00FD0772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8525C" w14:textId="77777777" w:rsidR="00FD0772" w:rsidRDefault="00FD0772" w:rsidP="00EE6A90">
      <w:pPr>
        <w:spacing w:after="0" w:line="240" w:lineRule="auto"/>
      </w:pPr>
      <w:r>
        <w:separator/>
      </w:r>
    </w:p>
  </w:footnote>
  <w:footnote w:type="continuationSeparator" w:id="0">
    <w:p w14:paraId="179F128F" w14:textId="77777777" w:rsidR="00FD0772" w:rsidRDefault="00FD0772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77777777" w:rsidR="002F0770" w:rsidRDefault="002F077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3806B236" wp14:editId="73EF8B0B">
          <wp:simplePos x="0" y="0"/>
          <wp:positionH relativeFrom="margin">
            <wp:posOffset>4966530</wp:posOffset>
          </wp:positionH>
          <wp:positionV relativeFrom="page">
            <wp:posOffset>237850</wp:posOffset>
          </wp:positionV>
          <wp:extent cx="864278" cy="617855"/>
          <wp:effectExtent l="0" t="0" r="0" b="0"/>
          <wp:wrapThrough wrapText="bothSides">
            <wp:wrapPolygon edited="0">
              <wp:start x="11903" y="0"/>
              <wp:lineTo x="0" y="1332"/>
              <wp:lineTo x="0" y="13320"/>
              <wp:lineTo x="10951" y="20645"/>
              <wp:lineTo x="19045" y="20645"/>
              <wp:lineTo x="20949" y="17316"/>
              <wp:lineTo x="20949" y="11988"/>
              <wp:lineTo x="16188" y="10656"/>
              <wp:lineTo x="18093" y="7326"/>
              <wp:lineTo x="15712" y="0"/>
              <wp:lineTo x="11903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31C966C2">
          <wp:simplePos x="0" y="0"/>
          <wp:positionH relativeFrom="column">
            <wp:posOffset>2635250</wp:posOffset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124C784D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6831BC36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97vqMaOqM8lHxTFLVJ/vCqPf4y84hlKLF8mgNb8M1oQnEeLH/aBZlFAOzo0nNORD/6O0jhVyRllZQ5ey4QYhsQ==" w:salt="X3BJOOqcv4fghCDIdr2o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2192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E7291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35529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20B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398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48FC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0772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B5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561ED5-9EE8-466E-8530-B2A467B3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9488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Jorge Miguel Lopez Jimenez</cp:lastModifiedBy>
  <cp:revision>276</cp:revision>
  <cp:lastPrinted>2024-05-07T05:39:00Z</cp:lastPrinted>
  <dcterms:created xsi:type="dcterms:W3CDTF">2024-02-09T12:57:00Z</dcterms:created>
  <dcterms:modified xsi:type="dcterms:W3CDTF">2024-05-10T11:35:00Z</dcterms:modified>
</cp:coreProperties>
</file>