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A0C17" w14:textId="77777777" w:rsidR="00FF5D6A" w:rsidRPr="00E21B8E" w:rsidRDefault="00FF5D6A" w:rsidP="00FF5D6A">
      <w:pPr>
        <w:keepNext/>
        <w:keepLines/>
        <w:widowControl w:val="0"/>
        <w:shd w:val="clear" w:color="auto" w:fill="538135" w:themeFill="accent6" w:themeFillShade="BF"/>
        <w:autoSpaceDE w:val="0"/>
        <w:autoSpaceDN w:val="0"/>
        <w:spacing w:after="0" w:line="360" w:lineRule="auto"/>
        <w:ind w:right="11"/>
        <w:jc w:val="both"/>
        <w:outlineLvl w:val="0"/>
        <w:rPr>
          <w:rFonts w:ascii="Arial" w:eastAsiaTheme="majorEastAsia" w:hAnsi="Arial" w:cs="Arial"/>
          <w:b/>
          <w:color w:val="FFFFFF" w:themeColor="background1"/>
          <w:sz w:val="28"/>
          <w:lang w:val="es-ES_tradnl"/>
          <w14:glow w14:rad="0">
            <w14:schemeClr w14:val="accent6">
              <w14:lumMod w14:val="75000"/>
            </w14:schemeClr>
          </w14:glow>
        </w:rPr>
      </w:pPr>
      <w:bookmarkStart w:id="0" w:name="_GoBack"/>
      <w:bookmarkEnd w:id="0"/>
      <w:r w:rsidRPr="00E21B8E">
        <w:rPr>
          <w:rFonts w:ascii="Arial" w:eastAsiaTheme="majorEastAsia" w:hAnsi="Arial" w:cs="Arial"/>
          <w:b/>
          <w:color w:val="FFFFFF" w:themeColor="background1"/>
          <w:sz w:val="28"/>
          <w:lang w:val="es-ES_tradnl"/>
          <w14:glow w14:rad="0">
            <w14:schemeClr w14:val="accent6">
              <w14:lumMod w14:val="75000"/>
            </w14:schemeClr>
          </w14:glow>
        </w:rPr>
        <w:t>ANEXO X</w:t>
      </w:r>
      <w:r>
        <w:rPr>
          <w:rFonts w:ascii="Arial" w:eastAsiaTheme="majorEastAsia" w:hAnsi="Arial" w:cs="Arial"/>
          <w:b/>
          <w:color w:val="FFFFFF" w:themeColor="background1"/>
          <w:sz w:val="28"/>
          <w:lang w:val="es-ES_tradnl"/>
          <w14:glow w14:rad="0">
            <w14:schemeClr w14:val="accent6">
              <w14:lumMod w14:val="75000"/>
            </w14:schemeClr>
          </w14:glow>
        </w:rPr>
        <w:t>VIII</w:t>
      </w:r>
      <w:r w:rsidRPr="00E21B8E">
        <w:rPr>
          <w:rFonts w:ascii="Arial" w:eastAsiaTheme="majorEastAsia" w:hAnsi="Arial" w:cs="Arial"/>
          <w:b/>
          <w:color w:val="FFFFFF" w:themeColor="background1"/>
          <w:sz w:val="28"/>
          <w:lang w:val="es-ES_tradnl"/>
          <w14:glow w14:rad="0">
            <w14:schemeClr w14:val="accent6">
              <w14:lumMod w14:val="75000"/>
            </w14:schemeClr>
          </w14:glow>
        </w:rPr>
        <w:t xml:space="preserve">. </w:t>
      </w:r>
      <w:r w:rsidRPr="00CB1682">
        <w:rPr>
          <w:rFonts w:ascii="Arial" w:eastAsiaTheme="majorEastAsia" w:hAnsi="Arial" w:cs="Arial"/>
          <w:b/>
          <w:color w:val="FFFFFF" w:themeColor="background1"/>
          <w:sz w:val="28"/>
          <w:lang w:val="es-ES_tradnl"/>
          <w14:glow w14:rad="0">
            <w14:schemeClr w14:val="accent6">
              <w14:lumMod w14:val="75000"/>
            </w14:schemeClr>
          </w14:glow>
        </w:rPr>
        <w:t>REGLAS PARA LA SELECCIÓN DE SOLICITUDES A SOMETER AL ANÁLISIS DE RIESGO DE CONFLICTO DE INTERÉS</w:t>
      </w:r>
      <w:r>
        <w:rPr>
          <w:rFonts w:ascii="Arial" w:eastAsiaTheme="majorEastAsia" w:hAnsi="Arial" w:cs="Arial"/>
          <w:b/>
          <w:color w:val="FFFFFF" w:themeColor="background1"/>
          <w:sz w:val="28"/>
          <w:lang w:val="es-ES_tradnl"/>
          <w14:glow w14:rad="0">
            <w14:schemeClr w14:val="accent6">
              <w14:lumMod w14:val="75000"/>
            </w14:schemeClr>
          </w14:glow>
        </w:rPr>
        <w:t xml:space="preserve"> </w:t>
      </w:r>
      <w:r w:rsidRPr="00CB1682">
        <w:rPr>
          <w:rFonts w:ascii="Arial" w:eastAsiaTheme="majorEastAsia" w:hAnsi="Arial" w:cs="Arial"/>
          <w:b/>
          <w:color w:val="FFFFFF" w:themeColor="background1"/>
          <w:sz w:val="28"/>
          <w:lang w:val="es-ES_tradnl"/>
          <w14:glow w14:rad="0">
            <w14:schemeClr w14:val="accent6">
              <w14:lumMod w14:val="75000"/>
            </w14:schemeClr>
          </w14:glow>
        </w:rPr>
        <w:t>EN EL CASO DE PROCEDIMIENTOS DE CONCESIÓN DE SUBVENCIONES DE CONCURRENCIA MASIVA.</w:t>
      </w:r>
      <w:r>
        <w:rPr>
          <w:rFonts w:ascii="Arial" w:eastAsiaTheme="majorEastAsia" w:hAnsi="Arial" w:cs="Arial"/>
          <w:b/>
          <w:color w:val="FFFFFF" w:themeColor="background1"/>
          <w:sz w:val="28"/>
          <w:lang w:val="es-ES_tradnl"/>
          <w14:glow w14:rad="0">
            <w14:schemeClr w14:val="accent6">
              <w14:lumMod w14:val="75000"/>
            </w14:schemeClr>
          </w14:glow>
        </w:rPr>
        <w:t xml:space="preserve"> </w:t>
      </w:r>
      <w:r w:rsidRPr="00CB1682">
        <w:rPr>
          <w:rFonts w:ascii="Arial" w:eastAsiaTheme="majorEastAsia" w:hAnsi="Arial" w:cs="Arial"/>
          <w:b/>
          <w:color w:val="FFFFFF" w:themeColor="background1"/>
          <w:sz w:val="28"/>
          <w:lang w:val="es-ES_tradnl"/>
          <w14:glow w14:rad="0">
            <w14:schemeClr w14:val="accent6">
              <w14:lumMod w14:val="75000"/>
            </w14:schemeClr>
          </w14:glow>
        </w:rPr>
        <w:t>ORDEN HFP/55/2023, DE 24 DE ENERO.</w:t>
      </w:r>
    </w:p>
    <w:p w14:paraId="5BAEC737" w14:textId="77777777" w:rsidR="00FF5D6A" w:rsidRPr="00E21B8E" w:rsidRDefault="00FF5D6A" w:rsidP="00FF5D6A">
      <w:pPr>
        <w:jc w:val="center"/>
        <w:rPr>
          <w:rFonts w:ascii="Arial" w:eastAsiaTheme="majorEastAsia" w:hAnsi="Arial" w:cs="Arial"/>
          <w:sz w:val="28"/>
          <w:highlight w:val="lightGray"/>
          <w:lang w:val="es-ES_tradnl"/>
        </w:rPr>
      </w:pPr>
    </w:p>
    <w:p w14:paraId="5B1D624B" w14:textId="77777777" w:rsidR="00FF5D6A" w:rsidRPr="00EE3CE8" w:rsidRDefault="00FF5D6A" w:rsidP="00FF5D6A">
      <w:pPr>
        <w:spacing w:after="0"/>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En el caso de subvenciones de concurrencia masiva (más de cien solicitudes) el análisis de riesgo de conflicto de interés se realizará, a partir de lo que establezcan la orden de bases reguladora o la convocatoria concreta de concesión de subvenciones, de la siguiente manera:</w:t>
      </w:r>
    </w:p>
    <w:p w14:paraId="1150C4DF" w14:textId="77777777" w:rsidR="00FF5D6A" w:rsidRPr="00EE3CE8" w:rsidRDefault="00FF5D6A" w:rsidP="00FF5D6A">
      <w:pPr>
        <w:spacing w:after="0"/>
        <w:jc w:val="both"/>
        <w:rPr>
          <w:rFonts w:ascii="Arial" w:eastAsiaTheme="majorEastAsia" w:hAnsi="Arial" w:cs="Arial"/>
          <w:sz w:val="20"/>
          <w:szCs w:val="20"/>
          <w:lang w:val="es-ES_tradnl"/>
        </w:rPr>
      </w:pPr>
    </w:p>
    <w:p w14:paraId="629D4885" w14:textId="77777777" w:rsidR="00FF5D6A" w:rsidRPr="00EE3CE8" w:rsidRDefault="00FF5D6A" w:rsidP="00FF5D6A">
      <w:pPr>
        <w:pStyle w:val="Prrafodelista"/>
        <w:numPr>
          <w:ilvl w:val="0"/>
          <w:numId w:val="28"/>
        </w:numPr>
        <w:spacing w:after="0"/>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 xml:space="preserve">No existe la posibilidad de que ninguna de las subvenciones finalmente otorgadas supere los 10.000 euros: en este caso, el órgano responsable de la operación podrá optar por aplicar el análisis del riesgo de conflicto de interés para </w:t>
      </w:r>
      <w:r>
        <w:rPr>
          <w:rFonts w:ascii="Arial" w:eastAsiaTheme="majorEastAsia" w:hAnsi="Arial" w:cs="Arial"/>
          <w:sz w:val="20"/>
          <w:szCs w:val="20"/>
          <w:lang w:val="es-ES_tradnl"/>
        </w:rPr>
        <w:t>todas las personas</w:t>
      </w:r>
      <w:r w:rsidRPr="00EE3CE8">
        <w:rPr>
          <w:rFonts w:ascii="Arial" w:eastAsiaTheme="majorEastAsia" w:hAnsi="Arial" w:cs="Arial"/>
          <w:sz w:val="20"/>
          <w:szCs w:val="20"/>
          <w:lang w:val="es-ES_tradnl"/>
        </w:rPr>
        <w:t xml:space="preserve"> solicitantes, o bien seleccionará un conjunto de cien solicitudes para su comprobación de la siguiente manera:</w:t>
      </w:r>
    </w:p>
    <w:p w14:paraId="46F40848" w14:textId="77777777" w:rsidR="00FF5D6A" w:rsidRPr="00EE3CE8" w:rsidRDefault="00FF5D6A" w:rsidP="00FF5D6A">
      <w:pPr>
        <w:pStyle w:val="Prrafodelista"/>
        <w:spacing w:after="0"/>
        <w:jc w:val="both"/>
        <w:rPr>
          <w:rFonts w:ascii="Arial" w:eastAsiaTheme="majorEastAsia" w:hAnsi="Arial" w:cs="Arial"/>
          <w:sz w:val="20"/>
          <w:szCs w:val="20"/>
          <w:lang w:val="es-ES_tradnl"/>
        </w:rPr>
      </w:pPr>
    </w:p>
    <w:p w14:paraId="1AEE9690" w14:textId="77777777" w:rsidR="00FF5D6A" w:rsidRPr="00EE3CE8" w:rsidRDefault="00FF5D6A" w:rsidP="00FF5D6A">
      <w:pPr>
        <w:spacing w:after="0"/>
        <w:ind w:firstLine="708"/>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1. Se ordenarán todas las solicitudes por orden fecha y hora de entrada.</w:t>
      </w:r>
    </w:p>
    <w:p w14:paraId="4E12D513" w14:textId="77777777" w:rsidR="00FF5D6A" w:rsidRPr="00EE3CE8" w:rsidRDefault="00FF5D6A" w:rsidP="00FF5D6A">
      <w:pPr>
        <w:spacing w:after="0"/>
        <w:ind w:left="708"/>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2. El número total de solicitudes se divide por 100 para obtener el rango de los intervalos que determinará la selección de las solicitudes a comprobar, redondeando al número entero inferior en caso de que existan decimales.</w:t>
      </w:r>
    </w:p>
    <w:p w14:paraId="43850DAC" w14:textId="77777777" w:rsidR="00FF5D6A" w:rsidRDefault="00FF5D6A" w:rsidP="00FF5D6A">
      <w:pPr>
        <w:spacing w:after="0"/>
        <w:ind w:left="708"/>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3. Se seleccionará la primera solicitud y a continuación, las que ocupen el orden resultante de sumar sucesivamente el rango de intervalo obtenido, hasta alcanzar las cien solicitudes.</w:t>
      </w:r>
    </w:p>
    <w:p w14:paraId="626A5C2B" w14:textId="77777777" w:rsidR="00FF5D6A" w:rsidRPr="00EE3CE8" w:rsidRDefault="00FF5D6A" w:rsidP="00FF5D6A">
      <w:pPr>
        <w:spacing w:after="0"/>
        <w:ind w:left="708"/>
        <w:jc w:val="both"/>
        <w:rPr>
          <w:rFonts w:ascii="Arial" w:eastAsiaTheme="majorEastAsia" w:hAnsi="Arial" w:cs="Arial"/>
          <w:sz w:val="20"/>
          <w:szCs w:val="20"/>
          <w:lang w:val="es-ES_tradnl"/>
        </w:rPr>
      </w:pPr>
    </w:p>
    <w:p w14:paraId="255ED1E9" w14:textId="77777777" w:rsidR="00FF5D6A" w:rsidRDefault="00FF5D6A" w:rsidP="00FF5D6A">
      <w:pPr>
        <w:spacing w:after="0"/>
        <w:ind w:left="708"/>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El responsable de la operación deberá mantener la correspondiente pista de auditoría relativa a l</w:t>
      </w:r>
      <w:r>
        <w:rPr>
          <w:rFonts w:ascii="Arial" w:eastAsiaTheme="majorEastAsia" w:hAnsi="Arial" w:cs="Arial"/>
          <w:sz w:val="20"/>
          <w:szCs w:val="20"/>
          <w:lang w:val="es-ES_tradnl"/>
        </w:rPr>
        <w:t>a</w:t>
      </w:r>
      <w:r w:rsidRPr="00EE3CE8">
        <w:rPr>
          <w:rFonts w:ascii="Arial" w:eastAsiaTheme="majorEastAsia" w:hAnsi="Arial" w:cs="Arial"/>
          <w:sz w:val="20"/>
          <w:szCs w:val="20"/>
          <w:lang w:val="es-ES_tradnl"/>
        </w:rPr>
        <w:t xml:space="preserve">s </w:t>
      </w:r>
      <w:r>
        <w:rPr>
          <w:rFonts w:ascii="Arial" w:eastAsiaTheme="majorEastAsia" w:hAnsi="Arial" w:cs="Arial"/>
          <w:sz w:val="20"/>
          <w:szCs w:val="20"/>
          <w:lang w:val="es-ES_tradnl"/>
        </w:rPr>
        <w:t xml:space="preserve">personas </w:t>
      </w:r>
      <w:r w:rsidRPr="00EE3CE8">
        <w:rPr>
          <w:rFonts w:ascii="Arial" w:eastAsiaTheme="majorEastAsia" w:hAnsi="Arial" w:cs="Arial"/>
          <w:sz w:val="20"/>
          <w:szCs w:val="20"/>
          <w:lang w:val="es-ES_tradnl"/>
        </w:rPr>
        <w:t>solicitantes seleccionad</w:t>
      </w:r>
      <w:r>
        <w:rPr>
          <w:rFonts w:ascii="Arial" w:eastAsiaTheme="majorEastAsia" w:hAnsi="Arial" w:cs="Arial"/>
          <w:sz w:val="20"/>
          <w:szCs w:val="20"/>
          <w:lang w:val="es-ES_tradnl"/>
        </w:rPr>
        <w:t>a</w:t>
      </w:r>
      <w:r w:rsidRPr="00EE3CE8">
        <w:rPr>
          <w:rFonts w:ascii="Arial" w:eastAsiaTheme="majorEastAsia" w:hAnsi="Arial" w:cs="Arial"/>
          <w:sz w:val="20"/>
          <w:szCs w:val="20"/>
          <w:lang w:val="es-ES_tradnl"/>
        </w:rPr>
        <w:t>s para la comprobación, documentando debidamente el proceso seguido para tal selección.</w:t>
      </w:r>
    </w:p>
    <w:p w14:paraId="41A7ADE3" w14:textId="77777777" w:rsidR="00FF5D6A" w:rsidRPr="00EE3CE8" w:rsidRDefault="00FF5D6A" w:rsidP="00FF5D6A">
      <w:pPr>
        <w:spacing w:after="0"/>
        <w:ind w:left="708"/>
        <w:jc w:val="both"/>
        <w:rPr>
          <w:rFonts w:ascii="Arial" w:eastAsiaTheme="majorEastAsia" w:hAnsi="Arial" w:cs="Arial"/>
          <w:sz w:val="20"/>
          <w:szCs w:val="20"/>
          <w:lang w:val="es-ES_tradnl"/>
        </w:rPr>
      </w:pPr>
    </w:p>
    <w:p w14:paraId="58C6B9ED" w14:textId="77777777" w:rsidR="00FF5D6A" w:rsidRDefault="00FF5D6A" w:rsidP="00FF5D6A">
      <w:pPr>
        <w:spacing w:after="0"/>
        <w:ind w:left="709"/>
        <w:jc w:val="both"/>
        <w:rPr>
          <w:rFonts w:ascii="Arial" w:eastAsiaTheme="majorEastAsia" w:hAnsi="Arial" w:cs="Arial"/>
          <w:sz w:val="20"/>
          <w:szCs w:val="20"/>
          <w:lang w:val="es-ES_tradnl"/>
        </w:rPr>
      </w:pPr>
      <w:r w:rsidRPr="00EE3CE8">
        <w:rPr>
          <w:rFonts w:ascii="Arial" w:eastAsiaTheme="majorEastAsia" w:hAnsi="Arial" w:cs="Arial"/>
          <w:sz w:val="20"/>
          <w:szCs w:val="20"/>
          <w:lang w:val="es-ES_tradnl"/>
        </w:rPr>
        <w:t>A título enunciativo con el fin de facilitar la aplicación del sistema, se propone un ejemplo en el que partiendo de un supuesto en que se presentaran 3.532 solicitudes, se dividirían por cien para obtener 35,32. Al ser un número no entero, se redondearía al número entero inferior, en este caso 35. De esta forma se seleccionaría la solicitud número 1, la solicitud número 36, la solicitud número 71, la solicitud número 106, y así sucesivamente hasta completar 100 solicitudes.</w:t>
      </w:r>
    </w:p>
    <w:p w14:paraId="5AD7987B" w14:textId="77777777" w:rsidR="00FF5D6A" w:rsidRPr="00EE3CE8" w:rsidRDefault="00FF5D6A" w:rsidP="00FF5D6A">
      <w:pPr>
        <w:spacing w:after="0"/>
        <w:jc w:val="both"/>
        <w:rPr>
          <w:rFonts w:ascii="Arial" w:eastAsiaTheme="majorEastAsia" w:hAnsi="Arial" w:cs="Arial"/>
          <w:sz w:val="20"/>
          <w:szCs w:val="20"/>
          <w:lang w:val="es-ES_tradnl"/>
        </w:rPr>
      </w:pPr>
    </w:p>
    <w:p w14:paraId="1C01894B" w14:textId="77777777" w:rsidR="00FF5D6A" w:rsidRPr="00EE3CE8" w:rsidRDefault="00FF5D6A" w:rsidP="00FF5D6A">
      <w:pPr>
        <w:spacing w:after="0"/>
        <w:ind w:left="426"/>
        <w:jc w:val="both"/>
        <w:rPr>
          <w:rFonts w:ascii="Arial" w:eastAsiaTheme="majorEastAsia" w:hAnsi="Arial" w:cs="Arial"/>
          <w:sz w:val="20"/>
          <w:szCs w:val="20"/>
          <w:highlight w:val="lightGray"/>
          <w:lang w:val="es-ES_tradnl"/>
        </w:rPr>
      </w:pPr>
      <w:r w:rsidRPr="00EE3CE8">
        <w:rPr>
          <w:rFonts w:ascii="Arial" w:eastAsiaTheme="majorEastAsia" w:hAnsi="Arial" w:cs="Arial"/>
          <w:sz w:val="20"/>
          <w:szCs w:val="20"/>
          <w:lang w:val="es-ES_tradnl"/>
        </w:rPr>
        <w:t>B) Existe la posibilidad de que alguna de las subvenciones finalmente otorgadas con cargo a una determinada convocatoria supere los 10.000 euros: en este caso se chequearán el 100% de solicitudes, independientemente de la cuantía finalmente otorgada para cada una de ellas.</w:t>
      </w:r>
    </w:p>
    <w:p w14:paraId="401CA413" w14:textId="35A84086" w:rsidR="00023ADD" w:rsidRPr="00F9138B" w:rsidRDefault="00023ADD" w:rsidP="00F9138B"/>
    <w:sectPr w:rsidR="00023ADD" w:rsidRPr="00F9138B" w:rsidSect="00D32CD9">
      <w:headerReference w:type="default" r:id="rId9"/>
      <w:footerReference w:type="default" r:id="rId10"/>
      <w:headerReference w:type="first" r:id="rId11"/>
      <w:footerReference w:type="first" r:id="rId12"/>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654F" w14:textId="77777777" w:rsidR="00674D5A" w:rsidRDefault="00674D5A" w:rsidP="00EE6A90">
      <w:pPr>
        <w:spacing w:after="0" w:line="240" w:lineRule="auto"/>
      </w:pPr>
      <w:r>
        <w:separator/>
      </w:r>
    </w:p>
  </w:endnote>
  <w:endnote w:type="continuationSeparator" w:id="0">
    <w:p w14:paraId="4D5B11C1" w14:textId="77777777" w:rsidR="00674D5A" w:rsidRDefault="00674D5A"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3960589" w14:textId="77777777" w:rsidTr="00681D86">
      <w:trPr>
        <w:jc w:val="center"/>
      </w:trPr>
      <w:tc>
        <w:tcPr>
          <w:tcW w:w="4820" w:type="dxa"/>
        </w:tcPr>
        <w:p w14:paraId="174FA5A2" w14:textId="77777777" w:rsidR="002F0770" w:rsidRPr="005C30D9" w:rsidRDefault="002F0770" w:rsidP="000779C1">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6591ECE6" w14:textId="77777777" w:rsidR="002F0770" w:rsidRPr="005C30D9" w:rsidRDefault="002F0770" w:rsidP="000779C1">
          <w:pPr>
            <w:pStyle w:val="Encabezado"/>
            <w:tabs>
              <w:tab w:val="clear" w:pos="4252"/>
              <w:tab w:val="clear" w:pos="8504"/>
            </w:tabs>
            <w:spacing w:line="264" w:lineRule="auto"/>
            <w:ind w:left="164"/>
            <w:rPr>
              <w:b/>
              <w:color w:val="222A35"/>
              <w:sz w:val="18"/>
              <w:szCs w:val="16"/>
            </w:rPr>
          </w:pPr>
        </w:p>
      </w:tc>
      <w:tc>
        <w:tcPr>
          <w:tcW w:w="2409" w:type="dxa"/>
        </w:tcPr>
        <w:p w14:paraId="2A3A2479" w14:textId="77777777" w:rsidR="002F0770" w:rsidRPr="005C30D9" w:rsidRDefault="002F0770" w:rsidP="000779C1">
          <w:pPr>
            <w:pStyle w:val="Encabezado"/>
            <w:tabs>
              <w:tab w:val="clear" w:pos="4252"/>
              <w:tab w:val="clear" w:pos="8504"/>
            </w:tabs>
            <w:spacing w:line="264" w:lineRule="auto"/>
            <w:ind w:left="244"/>
            <w:rPr>
              <w:b/>
              <w:color w:val="222A35"/>
              <w:sz w:val="18"/>
              <w:szCs w:val="16"/>
            </w:rPr>
          </w:pPr>
        </w:p>
      </w:tc>
    </w:tr>
    <w:tr w:rsidR="002F0770" w:rsidRPr="00C52132" w14:paraId="719F06B1" w14:textId="77777777" w:rsidTr="00681D86">
      <w:trPr>
        <w:jc w:val="center"/>
      </w:trPr>
      <w:tc>
        <w:tcPr>
          <w:tcW w:w="4820" w:type="dxa"/>
        </w:tcPr>
        <w:p w14:paraId="7D5F087F"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41D5E506"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p>
      </w:tc>
      <w:tc>
        <w:tcPr>
          <w:tcW w:w="2409" w:type="dxa"/>
        </w:tcPr>
        <w:p w14:paraId="45BFFECE"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669504" behindDoc="0" locked="0" layoutInCell="0" allowOverlap="1" wp14:anchorId="2FF79017" wp14:editId="475F8F3B">
                    <wp:simplePos x="0" y="0"/>
                    <wp:positionH relativeFrom="rightMargin">
                      <wp:posOffset>-547793</wp:posOffset>
                    </wp:positionH>
                    <wp:positionV relativeFrom="margin">
                      <wp:posOffset>-202988</wp:posOffset>
                    </wp:positionV>
                    <wp:extent cx="601133" cy="211666"/>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79017" id="Rectángulo 2" o:spid="_x0000_s1026" style="position:absolute;left:0;text-align:left;margin-left:-43.15pt;margin-top:-16pt;width:47.35pt;height:16.6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" o:allowincell="f" filled="f" stroked="f">
                    <v:textbo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733D232D" w14:textId="77777777" w:rsidTr="00681D86">
      <w:trPr>
        <w:jc w:val="center"/>
      </w:trPr>
      <w:tc>
        <w:tcPr>
          <w:tcW w:w="4820" w:type="dxa"/>
        </w:tcPr>
        <w:p w14:paraId="7CD096AE"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69317E14"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2ABEC29F"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p>
      </w:tc>
    </w:tr>
    <w:tr w:rsidR="002F0770" w:rsidRPr="002E5ADD" w14:paraId="67A5608B" w14:textId="77777777" w:rsidTr="00681D86">
      <w:trPr>
        <w:jc w:val="center"/>
      </w:trPr>
      <w:tc>
        <w:tcPr>
          <w:tcW w:w="4820" w:type="dxa"/>
        </w:tcPr>
        <w:p w14:paraId="0B7B7840"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1AC0EF51" w14:textId="77777777" w:rsidR="002F0770" w:rsidRPr="00214AB6" w:rsidRDefault="002F0770" w:rsidP="000779C1">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76A9B583"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4C6CB690" w14:textId="77777777" w:rsidTr="00681D86">
      <w:trPr>
        <w:jc w:val="center"/>
      </w:trPr>
      <w:tc>
        <w:tcPr>
          <w:tcW w:w="4820" w:type="dxa"/>
        </w:tcPr>
        <w:p w14:paraId="4E759B5F" w14:textId="77777777" w:rsidR="002F0770" w:rsidRPr="005C30D9" w:rsidRDefault="002F0770" w:rsidP="000779C1">
          <w:pPr>
            <w:pStyle w:val="Encabezado"/>
            <w:tabs>
              <w:tab w:val="clear" w:pos="4252"/>
              <w:tab w:val="clear" w:pos="8504"/>
            </w:tabs>
            <w:spacing w:line="264" w:lineRule="auto"/>
            <w:ind w:left="175"/>
            <w:rPr>
              <w:color w:val="222A35"/>
              <w:sz w:val="12"/>
              <w:szCs w:val="12"/>
            </w:rPr>
          </w:pPr>
        </w:p>
      </w:tc>
      <w:tc>
        <w:tcPr>
          <w:tcW w:w="3544" w:type="dxa"/>
        </w:tcPr>
        <w:p w14:paraId="10D6746A" w14:textId="77777777" w:rsidR="002F0770" w:rsidRPr="005C30D9" w:rsidRDefault="002F0770" w:rsidP="000779C1">
          <w:pPr>
            <w:pStyle w:val="Encabezado"/>
            <w:tabs>
              <w:tab w:val="clear" w:pos="4252"/>
              <w:tab w:val="clear" w:pos="8504"/>
            </w:tabs>
            <w:spacing w:line="264" w:lineRule="auto"/>
            <w:ind w:left="164"/>
            <w:rPr>
              <w:color w:val="222A35"/>
              <w:sz w:val="12"/>
              <w:szCs w:val="12"/>
            </w:rPr>
          </w:pPr>
        </w:p>
      </w:tc>
      <w:tc>
        <w:tcPr>
          <w:tcW w:w="2409" w:type="dxa"/>
        </w:tcPr>
        <w:p w14:paraId="0E3CC560" w14:textId="77777777" w:rsidR="002F0770" w:rsidRPr="005C30D9" w:rsidRDefault="002F0770" w:rsidP="000779C1">
          <w:pPr>
            <w:pStyle w:val="Encabezado"/>
            <w:tabs>
              <w:tab w:val="clear" w:pos="4252"/>
              <w:tab w:val="clear" w:pos="8504"/>
            </w:tabs>
            <w:spacing w:line="264" w:lineRule="auto"/>
            <w:ind w:left="244"/>
            <w:rPr>
              <w:color w:val="222A35"/>
              <w:sz w:val="12"/>
              <w:szCs w:val="12"/>
            </w:rPr>
          </w:pPr>
        </w:p>
      </w:tc>
    </w:tr>
  </w:tbl>
  <w:p w14:paraId="01A47F1E" w14:textId="77777777" w:rsidR="002F0770" w:rsidRPr="00D405DC" w:rsidRDefault="002F0770" w:rsidP="00D405DC">
    <w:pPr>
      <w:pStyle w:val="Piedepgina"/>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CD429F4" w14:textId="77777777" w:rsidTr="00BD643C">
      <w:trPr>
        <w:jc w:val="center"/>
      </w:trPr>
      <w:tc>
        <w:tcPr>
          <w:tcW w:w="4820" w:type="dxa"/>
        </w:tcPr>
        <w:p w14:paraId="4CD8CD8B" w14:textId="77777777" w:rsidR="002F0770" w:rsidRPr="005C30D9" w:rsidRDefault="002F0770" w:rsidP="00D32CD9">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34521940" w14:textId="77777777" w:rsidR="002F0770" w:rsidRPr="005C30D9" w:rsidRDefault="002F0770" w:rsidP="00D32CD9">
          <w:pPr>
            <w:pStyle w:val="Encabezado"/>
            <w:tabs>
              <w:tab w:val="clear" w:pos="4252"/>
              <w:tab w:val="clear" w:pos="8504"/>
            </w:tabs>
            <w:spacing w:line="264" w:lineRule="auto"/>
            <w:ind w:left="164"/>
            <w:rPr>
              <w:b/>
              <w:color w:val="222A35"/>
              <w:sz w:val="18"/>
              <w:szCs w:val="16"/>
            </w:rPr>
          </w:pPr>
        </w:p>
      </w:tc>
      <w:tc>
        <w:tcPr>
          <w:tcW w:w="2409" w:type="dxa"/>
        </w:tcPr>
        <w:p w14:paraId="4C9F783A" w14:textId="77777777" w:rsidR="002F0770" w:rsidRPr="005C30D9" w:rsidRDefault="002F0770" w:rsidP="00D32CD9">
          <w:pPr>
            <w:pStyle w:val="Encabezado"/>
            <w:tabs>
              <w:tab w:val="clear" w:pos="4252"/>
              <w:tab w:val="clear" w:pos="8504"/>
            </w:tabs>
            <w:spacing w:line="264" w:lineRule="auto"/>
            <w:ind w:left="244"/>
            <w:rPr>
              <w:b/>
              <w:color w:val="222A35"/>
              <w:sz w:val="18"/>
              <w:szCs w:val="16"/>
            </w:rPr>
          </w:pPr>
        </w:p>
      </w:tc>
    </w:tr>
    <w:tr w:rsidR="002F0770" w:rsidRPr="00C52132" w14:paraId="1C3FA29C" w14:textId="77777777" w:rsidTr="00BD643C">
      <w:trPr>
        <w:jc w:val="center"/>
      </w:trPr>
      <w:tc>
        <w:tcPr>
          <w:tcW w:w="4820" w:type="dxa"/>
        </w:tcPr>
        <w:p w14:paraId="125A4A2A"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2CDBDC8A"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p>
      </w:tc>
      <w:tc>
        <w:tcPr>
          <w:tcW w:w="2409" w:type="dxa"/>
        </w:tcPr>
        <w:p w14:paraId="09A86537"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700224" behindDoc="0" locked="0" layoutInCell="0" allowOverlap="1" wp14:anchorId="570E5DC0" wp14:editId="5D2F6B6F">
                    <wp:simplePos x="0" y="0"/>
                    <wp:positionH relativeFrom="rightMargin">
                      <wp:posOffset>-547793</wp:posOffset>
                    </wp:positionH>
                    <wp:positionV relativeFrom="margin">
                      <wp:posOffset>-202988</wp:posOffset>
                    </wp:positionV>
                    <wp:extent cx="601133" cy="211666"/>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E5DC0" id="Rectángulo 27" o:spid="_x0000_s1027" style="position:absolute;left:0;text-align:left;margin-left:-43.15pt;margin-top:-16pt;width:47.35pt;height:16.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" o:allowincell="f" filled="f" stroked="f">
                    <v:textbo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5906B1F4" w14:textId="77777777" w:rsidTr="00BD643C">
      <w:trPr>
        <w:jc w:val="center"/>
      </w:trPr>
      <w:tc>
        <w:tcPr>
          <w:tcW w:w="4820" w:type="dxa"/>
        </w:tcPr>
        <w:p w14:paraId="504DF3EB"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59934F84"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035E704B"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p>
      </w:tc>
    </w:tr>
    <w:tr w:rsidR="002F0770" w:rsidRPr="002E5ADD" w14:paraId="398C5379" w14:textId="77777777" w:rsidTr="00BD643C">
      <w:trPr>
        <w:jc w:val="center"/>
      </w:trPr>
      <w:tc>
        <w:tcPr>
          <w:tcW w:w="4820" w:type="dxa"/>
        </w:tcPr>
        <w:p w14:paraId="70E5CD22"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3AFB75FB" w14:textId="77777777" w:rsidR="002F0770" w:rsidRPr="00214AB6" w:rsidRDefault="002F0770" w:rsidP="00D32CD9">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5BE9F5EC"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75FFA92D" w14:textId="77777777" w:rsidTr="00BD643C">
      <w:trPr>
        <w:jc w:val="center"/>
      </w:trPr>
      <w:tc>
        <w:tcPr>
          <w:tcW w:w="4820" w:type="dxa"/>
        </w:tcPr>
        <w:p w14:paraId="576B22A5" w14:textId="77777777" w:rsidR="002F0770" w:rsidRPr="005C30D9" w:rsidRDefault="002F0770" w:rsidP="00D32CD9">
          <w:pPr>
            <w:pStyle w:val="Encabezado"/>
            <w:tabs>
              <w:tab w:val="clear" w:pos="4252"/>
              <w:tab w:val="clear" w:pos="8504"/>
            </w:tabs>
            <w:spacing w:line="264" w:lineRule="auto"/>
            <w:ind w:left="175"/>
            <w:rPr>
              <w:color w:val="222A35"/>
              <w:sz w:val="12"/>
              <w:szCs w:val="12"/>
            </w:rPr>
          </w:pPr>
        </w:p>
      </w:tc>
      <w:tc>
        <w:tcPr>
          <w:tcW w:w="3544" w:type="dxa"/>
        </w:tcPr>
        <w:p w14:paraId="441CFE0A" w14:textId="77777777" w:rsidR="002F0770" w:rsidRPr="005C30D9" w:rsidRDefault="002F0770" w:rsidP="00D32CD9">
          <w:pPr>
            <w:pStyle w:val="Encabezado"/>
            <w:tabs>
              <w:tab w:val="clear" w:pos="4252"/>
              <w:tab w:val="clear" w:pos="8504"/>
            </w:tabs>
            <w:spacing w:line="264" w:lineRule="auto"/>
            <w:ind w:left="164"/>
            <w:rPr>
              <w:color w:val="222A35"/>
              <w:sz w:val="12"/>
              <w:szCs w:val="12"/>
            </w:rPr>
          </w:pPr>
        </w:p>
      </w:tc>
      <w:tc>
        <w:tcPr>
          <w:tcW w:w="2409" w:type="dxa"/>
        </w:tcPr>
        <w:p w14:paraId="274AA744" w14:textId="77777777" w:rsidR="002F0770" w:rsidRPr="005C30D9" w:rsidRDefault="002F0770" w:rsidP="00D32CD9">
          <w:pPr>
            <w:pStyle w:val="Encabezado"/>
            <w:tabs>
              <w:tab w:val="clear" w:pos="4252"/>
              <w:tab w:val="clear" w:pos="8504"/>
            </w:tabs>
            <w:spacing w:line="264" w:lineRule="auto"/>
            <w:ind w:left="244"/>
            <w:rPr>
              <w:color w:val="222A35"/>
              <w:sz w:val="12"/>
              <w:szCs w:val="12"/>
            </w:rPr>
          </w:pPr>
        </w:p>
      </w:tc>
    </w:tr>
  </w:tbl>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25602" w14:textId="77777777" w:rsidR="00674D5A" w:rsidRDefault="00674D5A" w:rsidP="00EE6A90">
      <w:pPr>
        <w:spacing w:after="0" w:line="240" w:lineRule="auto"/>
      </w:pPr>
      <w:r>
        <w:separator/>
      </w:r>
    </w:p>
  </w:footnote>
  <w:footnote w:type="continuationSeparator" w:id="0">
    <w:p w14:paraId="466FC23B" w14:textId="77777777" w:rsidR="00674D5A" w:rsidRDefault="00674D5A"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77777777"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7456" behindDoc="0" locked="0" layoutInCell="1" allowOverlap="1" wp14:anchorId="6CA81E4F" wp14:editId="089FACA5">
          <wp:simplePos x="0" y="0"/>
          <wp:positionH relativeFrom="margin">
            <wp:posOffset>4965489</wp:posOffset>
          </wp:positionH>
          <wp:positionV relativeFrom="page">
            <wp:posOffset>236251</wp:posOffset>
          </wp:positionV>
          <wp:extent cx="864278" cy="6178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70AEF7CD" wp14:editId="036566B7">
          <wp:simplePos x="0" y="0"/>
          <wp:positionH relativeFrom="column">
            <wp:posOffset>2637367</wp:posOffset>
          </wp:positionH>
          <wp:positionV relativeFrom="page">
            <wp:posOffset>279400</wp:posOffset>
          </wp:positionV>
          <wp:extent cx="1943100" cy="542925"/>
          <wp:effectExtent l="0" t="0" r="0" b="9525"/>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77777777" w:rsidR="002F0770" w:rsidRDefault="002F0770" w:rsidP="00470ECF">
    <w:pPr>
      <w:pStyle w:val="Encabezado"/>
      <w:tabs>
        <w:tab w:val="clear" w:pos="4252"/>
        <w:tab w:val="left" w:pos="1720"/>
        <w:tab w:val="left" w:pos="4773"/>
      </w:tabs>
    </w:pPr>
    <w:r>
      <w:rPr>
        <w:noProof/>
        <w:lang w:eastAsia="es-ES"/>
      </w:rPr>
      <w:drawing>
        <wp:anchor distT="0" distB="0" distL="114300" distR="114300" simplePos="0" relativeHeight="251674624" behindDoc="0" locked="0" layoutInCell="1" allowOverlap="1" wp14:anchorId="3806B236" wp14:editId="73EF8B0B">
          <wp:simplePos x="0" y="0"/>
          <wp:positionH relativeFrom="margin">
            <wp:posOffset>4966530</wp:posOffset>
          </wp:positionH>
          <wp:positionV relativeFrom="page">
            <wp:posOffset>237850</wp:posOffset>
          </wp:positionV>
          <wp:extent cx="864278" cy="617855"/>
          <wp:effectExtent l="0" t="0" r="0" b="0"/>
          <wp:wrapThrough wrapText="bothSides">
            <wp:wrapPolygon edited="0">
              <wp:start x="11903" y="0"/>
              <wp:lineTo x="0" y="1332"/>
              <wp:lineTo x="0" y="13320"/>
              <wp:lineTo x="10951" y="20645"/>
              <wp:lineTo x="19045" y="20645"/>
              <wp:lineTo x="20949" y="17316"/>
              <wp:lineTo x="20949" y="11988"/>
              <wp:lineTo x="16188" y="10656"/>
              <wp:lineTo x="18093" y="7326"/>
              <wp:lineTo x="15712" y="0"/>
              <wp:lineTo x="11903"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3600" behindDoc="0" locked="0" layoutInCell="1" allowOverlap="1" wp14:anchorId="47B6257F" wp14:editId="31C966C2">
          <wp:simplePos x="0" y="0"/>
          <wp:positionH relativeFrom="column">
            <wp:posOffset>2635250</wp:posOffset>
          </wp:positionH>
          <wp:positionV relativeFrom="page">
            <wp:posOffset>280035</wp:posOffset>
          </wp:positionV>
          <wp:extent cx="1943100" cy="542925"/>
          <wp:effectExtent l="0" t="0" r="0" b="9525"/>
          <wp:wrapNone/>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2576" behindDoc="0" locked="0" layoutInCell="1" allowOverlap="1" wp14:anchorId="1677F05A" wp14:editId="124C784D">
          <wp:simplePos x="0" y="0"/>
          <wp:positionH relativeFrom="column">
            <wp:posOffset>626110</wp:posOffset>
          </wp:positionH>
          <wp:positionV relativeFrom="page">
            <wp:posOffset>238760</wp:posOffset>
          </wp:positionV>
          <wp:extent cx="1762125" cy="5619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1552" behindDoc="0" locked="0" layoutInCell="1" allowOverlap="1" wp14:anchorId="1AAFE004" wp14:editId="6831BC36">
          <wp:simplePos x="0" y="0"/>
          <wp:positionH relativeFrom="margin">
            <wp:posOffset>-702733</wp:posOffset>
          </wp:positionH>
          <wp:positionV relativeFrom="page">
            <wp:posOffset>139912</wp:posOffset>
          </wp:positionV>
          <wp:extent cx="1065107" cy="638175"/>
          <wp:effectExtent l="0" t="0" r="190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9215"/>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0"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8"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3"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6"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4"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4"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2"/>
  </w:num>
  <w:num w:numId="3">
    <w:abstractNumId w:val="12"/>
  </w:num>
  <w:num w:numId="4">
    <w:abstractNumId w:val="9"/>
  </w:num>
  <w:num w:numId="5">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4"/>
  </w:num>
  <w:num w:numId="7">
    <w:abstractNumId w:val="19"/>
  </w:num>
  <w:num w:numId="8">
    <w:abstractNumId w:val="11"/>
  </w:num>
  <w:num w:numId="9">
    <w:abstractNumId w:val="49"/>
  </w:num>
  <w:num w:numId="10">
    <w:abstractNumId w:val="38"/>
  </w:num>
  <w:num w:numId="11">
    <w:abstractNumId w:val="16"/>
  </w:num>
  <w:num w:numId="12">
    <w:abstractNumId w:val="7"/>
  </w:num>
  <w:num w:numId="13">
    <w:abstractNumId w:val="43"/>
  </w:num>
  <w:num w:numId="14">
    <w:abstractNumId w:val="33"/>
  </w:num>
  <w:num w:numId="15">
    <w:abstractNumId w:val="53"/>
  </w:num>
  <w:num w:numId="16">
    <w:abstractNumId w:val="31"/>
  </w:num>
  <w:num w:numId="17">
    <w:abstractNumId w:val="55"/>
  </w:num>
  <w:num w:numId="18">
    <w:abstractNumId w:val="46"/>
  </w:num>
  <w:num w:numId="19">
    <w:abstractNumId w:val="26"/>
  </w:num>
  <w:num w:numId="20">
    <w:abstractNumId w:val="10"/>
  </w:num>
  <w:num w:numId="21">
    <w:abstractNumId w:val="41"/>
  </w:num>
  <w:num w:numId="22">
    <w:abstractNumId w:val="35"/>
  </w:num>
  <w:num w:numId="23">
    <w:abstractNumId w:val="23"/>
  </w:num>
  <w:num w:numId="24">
    <w:abstractNumId w:val="4"/>
  </w:num>
  <w:num w:numId="25">
    <w:abstractNumId w:val="3"/>
  </w:num>
  <w:num w:numId="26">
    <w:abstractNumId w:val="51"/>
  </w:num>
  <w:num w:numId="27">
    <w:abstractNumId w:val="45"/>
  </w:num>
  <w:num w:numId="28">
    <w:abstractNumId w:val="50"/>
  </w:num>
  <w:num w:numId="29">
    <w:abstractNumId w:val="44"/>
  </w:num>
  <w:num w:numId="30">
    <w:abstractNumId w:val="52"/>
  </w:num>
  <w:num w:numId="31">
    <w:abstractNumId w:val="47"/>
  </w:num>
  <w:num w:numId="32">
    <w:abstractNumId w:val="36"/>
  </w:num>
  <w:num w:numId="33">
    <w:abstractNumId w:val="6"/>
  </w:num>
  <w:num w:numId="34">
    <w:abstractNumId w:val="21"/>
  </w:num>
  <w:num w:numId="35">
    <w:abstractNumId w:val="27"/>
  </w:num>
  <w:num w:numId="36">
    <w:abstractNumId w:val="43"/>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3"/>
    <w:lvlOverride w:ilvl="0">
      <w:startOverride w:val="2"/>
    </w:lvlOverride>
    <w:lvlOverride w:ilvl="1">
      <w:startOverride w:val="2"/>
    </w:lvlOverride>
  </w:num>
  <w:num w:numId="39">
    <w:abstractNumId w:val="40"/>
  </w:num>
  <w:num w:numId="40">
    <w:abstractNumId w:val="14"/>
  </w:num>
  <w:num w:numId="41">
    <w:abstractNumId w:val="1"/>
  </w:num>
  <w:num w:numId="42">
    <w:abstractNumId w:val="15"/>
  </w:num>
  <w:num w:numId="43">
    <w:abstractNumId w:val="39"/>
  </w:num>
  <w:num w:numId="44">
    <w:abstractNumId w:val="20"/>
  </w:num>
  <w:num w:numId="45">
    <w:abstractNumId w:val="17"/>
  </w:num>
  <w:num w:numId="46">
    <w:abstractNumId w:val="48"/>
  </w:num>
  <w:num w:numId="47">
    <w:abstractNumId w:val="34"/>
  </w:num>
  <w:num w:numId="48">
    <w:abstractNumId w:val="5"/>
  </w:num>
  <w:num w:numId="49">
    <w:abstractNumId w:val="28"/>
  </w:num>
  <w:num w:numId="50">
    <w:abstractNumId w:val="29"/>
  </w:num>
  <w:num w:numId="51">
    <w:abstractNumId w:val="0"/>
  </w:num>
  <w:num w:numId="52">
    <w:abstractNumId w:val="37"/>
  </w:num>
  <w:num w:numId="53">
    <w:abstractNumId w:val="42"/>
  </w:num>
  <w:num w:numId="54">
    <w:abstractNumId w:val="8"/>
  </w:num>
  <w:num w:numId="55">
    <w:abstractNumId w:val="2"/>
  </w:num>
  <w:num w:numId="56">
    <w:abstractNumId w:val="54"/>
  </w:num>
  <w:num w:numId="57">
    <w:abstractNumId w:val="18"/>
  </w:num>
  <w:num w:numId="58">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ZXUYzpETv9fiudXwHA0+Va5brmzYUZx9IqEdK9QkVWI7HjJx3VS4da3dq/UbJk1Ts6w2dinK07oOFxNIwsqzdw==" w:salt="7W4N37z10C/JgE11gzrjH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703D"/>
    <w:rsid w:val="00047060"/>
    <w:rsid w:val="000478B5"/>
    <w:rsid w:val="00047BDC"/>
    <w:rsid w:val="00053C38"/>
    <w:rsid w:val="00055C16"/>
    <w:rsid w:val="000612E2"/>
    <w:rsid w:val="000638AC"/>
    <w:rsid w:val="0006565C"/>
    <w:rsid w:val="00066783"/>
    <w:rsid w:val="000700C0"/>
    <w:rsid w:val="000742F6"/>
    <w:rsid w:val="00076FB4"/>
    <w:rsid w:val="000771AA"/>
    <w:rsid w:val="0007729C"/>
    <w:rsid w:val="000779C1"/>
    <w:rsid w:val="00077B5C"/>
    <w:rsid w:val="00083890"/>
    <w:rsid w:val="00084E11"/>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D0292"/>
    <w:rsid w:val="001D3C33"/>
    <w:rsid w:val="001D7DC9"/>
    <w:rsid w:val="001E0550"/>
    <w:rsid w:val="001F02E5"/>
    <w:rsid w:val="001F3833"/>
    <w:rsid w:val="001F3A7A"/>
    <w:rsid w:val="00200BF6"/>
    <w:rsid w:val="00203C4D"/>
    <w:rsid w:val="0021041A"/>
    <w:rsid w:val="0021211C"/>
    <w:rsid w:val="002146C3"/>
    <w:rsid w:val="00214A72"/>
    <w:rsid w:val="00217E9C"/>
    <w:rsid w:val="002203D3"/>
    <w:rsid w:val="002203FA"/>
    <w:rsid w:val="00220465"/>
    <w:rsid w:val="00222F24"/>
    <w:rsid w:val="00230072"/>
    <w:rsid w:val="00230C7D"/>
    <w:rsid w:val="0023695E"/>
    <w:rsid w:val="0024010B"/>
    <w:rsid w:val="00241C5F"/>
    <w:rsid w:val="00241F80"/>
    <w:rsid w:val="0024657E"/>
    <w:rsid w:val="0025043D"/>
    <w:rsid w:val="00252F82"/>
    <w:rsid w:val="00253978"/>
    <w:rsid w:val="00255A8B"/>
    <w:rsid w:val="002578DF"/>
    <w:rsid w:val="002606D2"/>
    <w:rsid w:val="00260978"/>
    <w:rsid w:val="00261022"/>
    <w:rsid w:val="00262B9D"/>
    <w:rsid w:val="00262D3A"/>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D7517"/>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73D2"/>
    <w:rsid w:val="00307966"/>
    <w:rsid w:val="00307B29"/>
    <w:rsid w:val="003104A0"/>
    <w:rsid w:val="00310A8A"/>
    <w:rsid w:val="00315798"/>
    <w:rsid w:val="003210D5"/>
    <w:rsid w:val="00323B03"/>
    <w:rsid w:val="003263CF"/>
    <w:rsid w:val="00327B49"/>
    <w:rsid w:val="00330176"/>
    <w:rsid w:val="00330E34"/>
    <w:rsid w:val="00343CBD"/>
    <w:rsid w:val="00343E21"/>
    <w:rsid w:val="003465A7"/>
    <w:rsid w:val="00351187"/>
    <w:rsid w:val="0035127A"/>
    <w:rsid w:val="00351CFC"/>
    <w:rsid w:val="00354A84"/>
    <w:rsid w:val="003554E6"/>
    <w:rsid w:val="00355723"/>
    <w:rsid w:val="00355E3E"/>
    <w:rsid w:val="003579D8"/>
    <w:rsid w:val="003606DB"/>
    <w:rsid w:val="00361FC7"/>
    <w:rsid w:val="00365CDD"/>
    <w:rsid w:val="00373173"/>
    <w:rsid w:val="00377F99"/>
    <w:rsid w:val="0038075B"/>
    <w:rsid w:val="00380EDB"/>
    <w:rsid w:val="00381C52"/>
    <w:rsid w:val="00381E38"/>
    <w:rsid w:val="003824D7"/>
    <w:rsid w:val="00385FBF"/>
    <w:rsid w:val="00390570"/>
    <w:rsid w:val="003905E4"/>
    <w:rsid w:val="00390776"/>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3090"/>
    <w:rsid w:val="003B3780"/>
    <w:rsid w:val="003B41A8"/>
    <w:rsid w:val="003B6943"/>
    <w:rsid w:val="003B77C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323F2"/>
    <w:rsid w:val="00533316"/>
    <w:rsid w:val="00537765"/>
    <w:rsid w:val="00543997"/>
    <w:rsid w:val="0054611C"/>
    <w:rsid w:val="00550E9A"/>
    <w:rsid w:val="00552FDD"/>
    <w:rsid w:val="0056137D"/>
    <w:rsid w:val="00561449"/>
    <w:rsid w:val="00562AF0"/>
    <w:rsid w:val="005634EB"/>
    <w:rsid w:val="0057024A"/>
    <w:rsid w:val="0057038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3951"/>
    <w:rsid w:val="0064395E"/>
    <w:rsid w:val="00644611"/>
    <w:rsid w:val="00644B8F"/>
    <w:rsid w:val="0064679F"/>
    <w:rsid w:val="00646F1B"/>
    <w:rsid w:val="00650150"/>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4D5A"/>
    <w:rsid w:val="0067746E"/>
    <w:rsid w:val="00681D86"/>
    <w:rsid w:val="00682DDF"/>
    <w:rsid w:val="00683567"/>
    <w:rsid w:val="00685C1D"/>
    <w:rsid w:val="00691B9A"/>
    <w:rsid w:val="00692BC3"/>
    <w:rsid w:val="00696FAC"/>
    <w:rsid w:val="006A0057"/>
    <w:rsid w:val="006A0512"/>
    <w:rsid w:val="006A3841"/>
    <w:rsid w:val="006A481E"/>
    <w:rsid w:val="006A7A99"/>
    <w:rsid w:val="006B0A53"/>
    <w:rsid w:val="006B1D23"/>
    <w:rsid w:val="006B2914"/>
    <w:rsid w:val="006B35D3"/>
    <w:rsid w:val="006B5E7B"/>
    <w:rsid w:val="006B6A4A"/>
    <w:rsid w:val="006B758F"/>
    <w:rsid w:val="006B7AD1"/>
    <w:rsid w:val="006C0108"/>
    <w:rsid w:val="006C103A"/>
    <w:rsid w:val="006C2D10"/>
    <w:rsid w:val="006C3029"/>
    <w:rsid w:val="006C436F"/>
    <w:rsid w:val="006C4B27"/>
    <w:rsid w:val="006C5CBA"/>
    <w:rsid w:val="006D0525"/>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FA0"/>
    <w:rsid w:val="007A2C9D"/>
    <w:rsid w:val="007A3FC4"/>
    <w:rsid w:val="007A5D6A"/>
    <w:rsid w:val="007A623B"/>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79B7"/>
    <w:rsid w:val="00807DE0"/>
    <w:rsid w:val="00812D80"/>
    <w:rsid w:val="00812ED0"/>
    <w:rsid w:val="008137D8"/>
    <w:rsid w:val="0081429E"/>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5EFB"/>
    <w:rsid w:val="009C7E36"/>
    <w:rsid w:val="009D09E1"/>
    <w:rsid w:val="009D1803"/>
    <w:rsid w:val="009D52FF"/>
    <w:rsid w:val="009D74EA"/>
    <w:rsid w:val="009E6A7F"/>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2190E"/>
    <w:rsid w:val="00B22D10"/>
    <w:rsid w:val="00B22DA8"/>
    <w:rsid w:val="00B23974"/>
    <w:rsid w:val="00B23B76"/>
    <w:rsid w:val="00B25CA6"/>
    <w:rsid w:val="00B26F00"/>
    <w:rsid w:val="00B3447D"/>
    <w:rsid w:val="00B34940"/>
    <w:rsid w:val="00B40ECD"/>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2BEB"/>
    <w:rsid w:val="00BD2CBD"/>
    <w:rsid w:val="00BD52AA"/>
    <w:rsid w:val="00BD63F1"/>
    <w:rsid w:val="00BD643C"/>
    <w:rsid w:val="00BD7B94"/>
    <w:rsid w:val="00BE0FF8"/>
    <w:rsid w:val="00BE4ADB"/>
    <w:rsid w:val="00BF1297"/>
    <w:rsid w:val="00BF19A8"/>
    <w:rsid w:val="00BF29A0"/>
    <w:rsid w:val="00BF37F3"/>
    <w:rsid w:val="00BF706E"/>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73C8"/>
    <w:rsid w:val="00C40A3E"/>
    <w:rsid w:val="00C4194B"/>
    <w:rsid w:val="00C43F0B"/>
    <w:rsid w:val="00C44BAC"/>
    <w:rsid w:val="00C46D30"/>
    <w:rsid w:val="00C5212F"/>
    <w:rsid w:val="00C521BA"/>
    <w:rsid w:val="00C52770"/>
    <w:rsid w:val="00C54B69"/>
    <w:rsid w:val="00C575B7"/>
    <w:rsid w:val="00C57C36"/>
    <w:rsid w:val="00C640C6"/>
    <w:rsid w:val="00C72AAB"/>
    <w:rsid w:val="00C74504"/>
    <w:rsid w:val="00C7555E"/>
    <w:rsid w:val="00C75A62"/>
    <w:rsid w:val="00C75DD7"/>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138B"/>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2DA2"/>
    <w:rsid w:val="00FF5D6A"/>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87A284-6A73-4B7B-B577-BEEB9B92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9480</TotalTime>
  <Pages>1</Pages>
  <Words>358</Words>
  <Characters>1975</Characters>
  <Application>Microsoft Office Word</Application>
  <DocSecurity>8</DocSecurity>
  <Lines>16</Lines>
  <Paragraphs>4</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Jorge Miguel Lopez Jimenez</cp:lastModifiedBy>
  <cp:revision>268</cp:revision>
  <cp:lastPrinted>2024-05-07T05:39:00Z</cp:lastPrinted>
  <dcterms:created xsi:type="dcterms:W3CDTF">2024-02-09T12:57:00Z</dcterms:created>
  <dcterms:modified xsi:type="dcterms:W3CDTF">2024-05-10T08:36:00Z</dcterms:modified>
</cp:coreProperties>
</file>